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44F4" w14:textId="72CA80CE" w:rsidR="001141D3" w:rsidRPr="003B4A42" w:rsidRDefault="001141D3" w:rsidP="001141D3">
      <w:pPr>
        <w:widowControl w:val="0"/>
        <w:tabs>
          <w:tab w:val="center" w:pos="2268"/>
        </w:tabs>
        <w:ind w:right="5625"/>
        <w:jc w:val="center"/>
        <w:rPr>
          <w:sz w:val="22"/>
          <w:szCs w:val="22"/>
          <w:lang w:val="sr-Cyrl-CS"/>
        </w:rPr>
      </w:pPr>
      <w:r w:rsidRPr="003B4A42">
        <w:rPr>
          <w:noProof/>
          <w:sz w:val="22"/>
          <w:szCs w:val="22"/>
        </w:rPr>
        <w:drawing>
          <wp:inline distT="0" distB="0" distL="0" distR="0" wp14:anchorId="4422599A" wp14:editId="18B4FFEA">
            <wp:extent cx="581025" cy="914400"/>
            <wp:effectExtent l="0" t="0" r="9525" b="0"/>
            <wp:docPr id="1" name="Picture 1" descr="Description: 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mali - kolorni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0" r="5899" b="-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46F2" w14:textId="77777777" w:rsidR="001141D3" w:rsidRPr="003B4A42" w:rsidRDefault="001141D3" w:rsidP="001141D3">
      <w:pPr>
        <w:widowControl w:val="0"/>
        <w:tabs>
          <w:tab w:val="center" w:pos="2268"/>
        </w:tabs>
        <w:ind w:right="5625"/>
        <w:jc w:val="center"/>
        <w:rPr>
          <w:b/>
          <w:sz w:val="22"/>
          <w:szCs w:val="22"/>
          <w:lang w:val="ru-RU"/>
        </w:rPr>
      </w:pPr>
      <w:r w:rsidRPr="003B4A42">
        <w:rPr>
          <w:b/>
          <w:sz w:val="22"/>
          <w:szCs w:val="22"/>
          <w:lang w:val="sr-Cyrl-CS"/>
        </w:rPr>
        <w:t>РЕПУБЛИКА СРБИЈА</w:t>
      </w:r>
    </w:p>
    <w:p w14:paraId="04BC6099" w14:textId="77777777" w:rsidR="001141D3" w:rsidRPr="003B4A42" w:rsidRDefault="001141D3" w:rsidP="001141D3">
      <w:pPr>
        <w:widowControl w:val="0"/>
        <w:tabs>
          <w:tab w:val="center" w:pos="2268"/>
        </w:tabs>
        <w:ind w:right="5625"/>
        <w:jc w:val="center"/>
        <w:rPr>
          <w:b/>
          <w:sz w:val="22"/>
          <w:szCs w:val="22"/>
          <w:lang w:val="sr-Latn-RS"/>
        </w:rPr>
      </w:pPr>
      <w:r w:rsidRPr="003B4A42">
        <w:rPr>
          <w:b/>
          <w:sz w:val="22"/>
          <w:szCs w:val="22"/>
          <w:lang w:val="sr-Cyrl-CS"/>
        </w:rPr>
        <w:t>КОМИСИЈА  ЗА ХАРТИЈЕ ОД ВРЕДНОСТИ</w:t>
      </w:r>
    </w:p>
    <w:p w14:paraId="49D28747" w14:textId="77777777" w:rsidR="001141D3" w:rsidRPr="003B4A42" w:rsidRDefault="001141D3" w:rsidP="001141D3">
      <w:pPr>
        <w:tabs>
          <w:tab w:val="center" w:pos="1620"/>
        </w:tabs>
        <w:ind w:right="5625"/>
        <w:rPr>
          <w:b/>
          <w:sz w:val="22"/>
          <w:szCs w:val="22"/>
          <w:lang w:val="sr-Cyrl-CS"/>
        </w:rPr>
      </w:pPr>
      <w:r w:rsidRPr="003B4A42">
        <w:rPr>
          <w:b/>
          <w:sz w:val="22"/>
          <w:szCs w:val="22"/>
          <w:lang w:val="sr-Cyrl-CS"/>
        </w:rPr>
        <w:t xml:space="preserve">            Број: </w:t>
      </w:r>
      <w:r w:rsidRPr="003B4A42">
        <w:rPr>
          <w:b/>
          <w:sz w:val="22"/>
          <w:szCs w:val="22"/>
        </w:rPr>
        <w:t>3/4-106-758/</w:t>
      </w:r>
      <w:r w:rsidRPr="003B4A42">
        <w:rPr>
          <w:b/>
          <w:sz w:val="22"/>
          <w:szCs w:val="22"/>
          <w:lang w:val="sr-Cyrl-RS"/>
        </w:rPr>
        <w:t>5</w:t>
      </w:r>
      <w:r w:rsidRPr="003B4A42">
        <w:rPr>
          <w:b/>
          <w:sz w:val="22"/>
          <w:szCs w:val="22"/>
        </w:rPr>
        <w:t>-22</w:t>
      </w:r>
    </w:p>
    <w:p w14:paraId="2C9C8363" w14:textId="77777777" w:rsidR="001141D3" w:rsidRPr="003B4A42" w:rsidRDefault="001141D3" w:rsidP="001141D3">
      <w:pPr>
        <w:tabs>
          <w:tab w:val="center" w:pos="1620"/>
        </w:tabs>
        <w:ind w:right="5625"/>
        <w:jc w:val="center"/>
        <w:rPr>
          <w:b/>
          <w:sz w:val="22"/>
          <w:szCs w:val="22"/>
          <w:lang w:val="ru-RU"/>
        </w:rPr>
      </w:pPr>
      <w:r w:rsidRPr="003B4A42">
        <w:rPr>
          <w:b/>
          <w:sz w:val="22"/>
          <w:szCs w:val="22"/>
          <w:lang w:val="sr-Cyrl-RS"/>
        </w:rPr>
        <w:t>10</w:t>
      </w:r>
      <w:r w:rsidRPr="003B4A42">
        <w:rPr>
          <w:b/>
          <w:sz w:val="22"/>
          <w:szCs w:val="22"/>
          <w:lang w:val="sr-Latn-RS"/>
        </w:rPr>
        <w:t>.</w:t>
      </w:r>
      <w:r w:rsidRPr="003B4A42">
        <w:rPr>
          <w:b/>
          <w:sz w:val="22"/>
          <w:szCs w:val="22"/>
          <w:lang w:val="sr-Cyrl-CS"/>
        </w:rPr>
        <w:t xml:space="preserve"> </w:t>
      </w:r>
      <w:r w:rsidRPr="003B4A42">
        <w:rPr>
          <w:b/>
          <w:sz w:val="22"/>
          <w:szCs w:val="22"/>
          <w:lang w:val="sr-Cyrl-RS"/>
        </w:rPr>
        <w:t>новембар</w:t>
      </w:r>
      <w:r w:rsidRPr="003B4A42">
        <w:rPr>
          <w:b/>
          <w:sz w:val="22"/>
          <w:szCs w:val="22"/>
          <w:lang w:val="sr-Cyrl-CS"/>
        </w:rPr>
        <w:t xml:space="preserve"> </w:t>
      </w:r>
      <w:r w:rsidRPr="003B4A42">
        <w:rPr>
          <w:b/>
          <w:sz w:val="22"/>
          <w:szCs w:val="22"/>
          <w:lang w:val="sr-Latn-RS"/>
        </w:rPr>
        <w:t>20</w:t>
      </w:r>
      <w:r w:rsidRPr="003B4A42">
        <w:rPr>
          <w:b/>
          <w:sz w:val="22"/>
          <w:szCs w:val="22"/>
          <w:lang w:val="sr-Cyrl-RS"/>
        </w:rPr>
        <w:t>22</w:t>
      </w:r>
      <w:r w:rsidRPr="003B4A42">
        <w:rPr>
          <w:b/>
          <w:sz w:val="22"/>
          <w:szCs w:val="22"/>
          <w:lang w:val="sr-Cyrl-CS"/>
        </w:rPr>
        <w:t>. године</w:t>
      </w:r>
    </w:p>
    <w:p w14:paraId="0B694994" w14:textId="77777777" w:rsidR="001141D3" w:rsidRPr="003B4A42" w:rsidRDefault="001141D3" w:rsidP="001141D3">
      <w:pPr>
        <w:tabs>
          <w:tab w:val="center" w:pos="1620"/>
        </w:tabs>
        <w:ind w:right="5625"/>
        <w:jc w:val="center"/>
        <w:rPr>
          <w:b/>
          <w:sz w:val="22"/>
          <w:szCs w:val="22"/>
          <w:lang w:val="sr-Cyrl-CS"/>
        </w:rPr>
      </w:pPr>
      <w:r w:rsidRPr="003B4A42">
        <w:rPr>
          <w:b/>
          <w:sz w:val="22"/>
          <w:szCs w:val="22"/>
          <w:lang w:val="ru-RU"/>
        </w:rPr>
        <w:t>Б е о г р а д</w:t>
      </w:r>
    </w:p>
    <w:p w14:paraId="613879B9" w14:textId="77777777" w:rsidR="001141D3" w:rsidRPr="003B4A42" w:rsidRDefault="001141D3" w:rsidP="001141D3">
      <w:pPr>
        <w:jc w:val="both"/>
        <w:rPr>
          <w:sz w:val="22"/>
          <w:szCs w:val="22"/>
          <w:lang w:val="sr-Cyrl-RS"/>
        </w:rPr>
      </w:pPr>
    </w:p>
    <w:p w14:paraId="4EA28892" w14:textId="77777777" w:rsidR="001141D3" w:rsidRPr="003B4A42" w:rsidRDefault="001141D3" w:rsidP="001141D3">
      <w:pPr>
        <w:ind w:firstLine="720"/>
        <w:jc w:val="both"/>
        <w:rPr>
          <w:sz w:val="22"/>
          <w:szCs w:val="22"/>
        </w:rPr>
      </w:pPr>
      <w:r w:rsidRPr="003B4A42">
        <w:rPr>
          <w:sz w:val="22"/>
          <w:szCs w:val="22"/>
          <w:lang w:val="sr-Cyrl-RS"/>
        </w:rPr>
        <w:t xml:space="preserve">На основу </w:t>
      </w:r>
      <w:r w:rsidRPr="003B4A42">
        <w:rPr>
          <w:sz w:val="22"/>
          <w:szCs w:val="22"/>
          <w:lang w:val="sr-Cyrl-CS"/>
        </w:rPr>
        <w:t xml:space="preserve">члана 68. став 1, </w:t>
      </w:r>
      <w:proofErr w:type="spellStart"/>
      <w:r w:rsidRPr="003B4A42">
        <w:rPr>
          <w:bCs/>
          <w:sz w:val="22"/>
          <w:szCs w:val="22"/>
        </w:rPr>
        <w:t>Закон</w:t>
      </w:r>
      <w:proofErr w:type="spellEnd"/>
      <w:r w:rsidRPr="003B4A42">
        <w:rPr>
          <w:bCs/>
          <w:sz w:val="22"/>
          <w:szCs w:val="22"/>
          <w:lang w:val="sr-Cyrl-CS"/>
        </w:rPr>
        <w:t>а</w:t>
      </w:r>
      <w:r w:rsidRPr="003B4A42">
        <w:rPr>
          <w:bCs/>
          <w:sz w:val="22"/>
          <w:szCs w:val="22"/>
        </w:rPr>
        <w:t xml:space="preserve"> о </w:t>
      </w:r>
      <w:proofErr w:type="spellStart"/>
      <w:r w:rsidRPr="003B4A42">
        <w:rPr>
          <w:bCs/>
          <w:sz w:val="22"/>
          <w:szCs w:val="22"/>
        </w:rPr>
        <w:t>спречавању</w:t>
      </w:r>
      <w:proofErr w:type="spellEnd"/>
      <w:r w:rsidRPr="003B4A42">
        <w:rPr>
          <w:bCs/>
          <w:sz w:val="22"/>
          <w:szCs w:val="22"/>
        </w:rPr>
        <w:t xml:space="preserve"> </w:t>
      </w:r>
      <w:proofErr w:type="spellStart"/>
      <w:r w:rsidRPr="003B4A42">
        <w:rPr>
          <w:bCs/>
          <w:sz w:val="22"/>
          <w:szCs w:val="22"/>
        </w:rPr>
        <w:t>прања</w:t>
      </w:r>
      <w:proofErr w:type="spellEnd"/>
      <w:r w:rsidRPr="003B4A42">
        <w:rPr>
          <w:bCs/>
          <w:sz w:val="22"/>
          <w:szCs w:val="22"/>
        </w:rPr>
        <w:t xml:space="preserve"> </w:t>
      </w:r>
      <w:proofErr w:type="spellStart"/>
      <w:r w:rsidRPr="003B4A42">
        <w:rPr>
          <w:bCs/>
          <w:sz w:val="22"/>
          <w:szCs w:val="22"/>
        </w:rPr>
        <w:t>новца</w:t>
      </w:r>
      <w:proofErr w:type="spellEnd"/>
      <w:r w:rsidRPr="003B4A42">
        <w:rPr>
          <w:bCs/>
          <w:sz w:val="22"/>
          <w:szCs w:val="22"/>
        </w:rPr>
        <w:t xml:space="preserve"> и </w:t>
      </w:r>
      <w:proofErr w:type="spellStart"/>
      <w:r w:rsidRPr="003B4A42">
        <w:rPr>
          <w:bCs/>
          <w:sz w:val="22"/>
          <w:szCs w:val="22"/>
        </w:rPr>
        <w:t>финансирањ</w:t>
      </w:r>
      <w:proofErr w:type="spellEnd"/>
      <w:r w:rsidRPr="003B4A42">
        <w:rPr>
          <w:bCs/>
          <w:sz w:val="22"/>
          <w:szCs w:val="22"/>
          <w:lang w:val="sr-Cyrl-CS"/>
        </w:rPr>
        <w:t>а</w:t>
      </w:r>
      <w:r w:rsidRPr="003B4A42">
        <w:rPr>
          <w:bCs/>
          <w:sz w:val="22"/>
          <w:szCs w:val="22"/>
        </w:rPr>
        <w:t xml:space="preserve"> </w:t>
      </w:r>
      <w:proofErr w:type="spellStart"/>
      <w:r w:rsidRPr="003B4A42">
        <w:rPr>
          <w:bCs/>
          <w:sz w:val="22"/>
          <w:szCs w:val="22"/>
        </w:rPr>
        <w:t>тероризма</w:t>
      </w:r>
      <w:proofErr w:type="spellEnd"/>
      <w:r w:rsidRPr="003B4A42">
        <w:rPr>
          <w:bCs/>
          <w:sz w:val="22"/>
          <w:szCs w:val="22"/>
        </w:rPr>
        <w:t xml:space="preserve"> („</w:t>
      </w:r>
      <w:proofErr w:type="spellStart"/>
      <w:r w:rsidRPr="003B4A42">
        <w:rPr>
          <w:bCs/>
          <w:sz w:val="22"/>
          <w:szCs w:val="22"/>
        </w:rPr>
        <w:t>Службени</w:t>
      </w:r>
      <w:proofErr w:type="spellEnd"/>
      <w:r w:rsidRPr="003B4A42">
        <w:rPr>
          <w:bCs/>
          <w:sz w:val="22"/>
          <w:szCs w:val="22"/>
        </w:rPr>
        <w:t xml:space="preserve"> </w:t>
      </w:r>
      <w:proofErr w:type="spellStart"/>
      <w:r w:rsidRPr="003B4A42">
        <w:rPr>
          <w:bCs/>
          <w:sz w:val="22"/>
          <w:szCs w:val="22"/>
        </w:rPr>
        <w:t>гласник</w:t>
      </w:r>
      <w:proofErr w:type="spellEnd"/>
      <w:r w:rsidRPr="003B4A42">
        <w:rPr>
          <w:bCs/>
          <w:sz w:val="22"/>
          <w:szCs w:val="22"/>
        </w:rPr>
        <w:t xml:space="preserve"> РС“, </w:t>
      </w:r>
      <w:proofErr w:type="spellStart"/>
      <w:r w:rsidRPr="003B4A42">
        <w:rPr>
          <w:bCs/>
          <w:sz w:val="22"/>
          <w:szCs w:val="22"/>
        </w:rPr>
        <w:t>бр</w:t>
      </w:r>
      <w:proofErr w:type="spellEnd"/>
      <w:r w:rsidRPr="003B4A42">
        <w:rPr>
          <w:bCs/>
          <w:sz w:val="22"/>
          <w:szCs w:val="22"/>
        </w:rPr>
        <w:t>. 113/2017)</w:t>
      </w:r>
      <w:r w:rsidRPr="003B4A42">
        <w:rPr>
          <w:bCs/>
          <w:sz w:val="22"/>
          <w:szCs w:val="22"/>
          <w:lang w:val="sr-Cyrl-CS"/>
        </w:rPr>
        <w:t xml:space="preserve">, </w:t>
      </w:r>
      <w:r w:rsidRPr="003B4A42">
        <w:rPr>
          <w:sz w:val="22"/>
          <w:szCs w:val="22"/>
          <w:lang w:val="sr-Cyrl-RS"/>
        </w:rPr>
        <w:t>Комисија за хартије од вредности на</w:t>
      </w:r>
      <w:r w:rsidRPr="003B4A42">
        <w:rPr>
          <w:sz w:val="22"/>
          <w:szCs w:val="22"/>
          <w:lang w:val="sr-Cyrl-CS"/>
        </w:rPr>
        <w:t xml:space="preserve"> 31</w:t>
      </w:r>
      <w:r w:rsidRPr="003B4A42">
        <w:rPr>
          <w:sz w:val="22"/>
          <w:szCs w:val="22"/>
          <w:lang w:val="sr-Cyrl-RS"/>
        </w:rPr>
        <w:t xml:space="preserve">. седници </w:t>
      </w:r>
      <w:r w:rsidRPr="003B4A42">
        <w:rPr>
          <w:sz w:val="22"/>
          <w:szCs w:val="22"/>
          <w:lang w:val="sr-Latn-RS"/>
        </w:rPr>
        <w:t xml:space="preserve">X </w:t>
      </w:r>
      <w:r w:rsidRPr="003B4A42">
        <w:rPr>
          <w:sz w:val="22"/>
          <w:szCs w:val="22"/>
          <w:lang w:val="sr-Cyrl-CS"/>
        </w:rPr>
        <w:t>сазива</w:t>
      </w:r>
      <w:r w:rsidRPr="003B4A42">
        <w:rPr>
          <w:sz w:val="22"/>
          <w:szCs w:val="22"/>
          <w:lang w:val="sr-Cyrl-RS"/>
        </w:rPr>
        <w:t xml:space="preserve"> од 10.11.2022. године, којом је председавао председник Комисије Марко Јанковић, </w:t>
      </w:r>
      <w:proofErr w:type="spellStart"/>
      <w:r w:rsidRPr="003B4A42">
        <w:rPr>
          <w:sz w:val="22"/>
          <w:szCs w:val="22"/>
        </w:rPr>
        <w:t>дон</w:t>
      </w:r>
      <w:proofErr w:type="spellEnd"/>
      <w:r w:rsidRPr="003B4A42">
        <w:rPr>
          <w:sz w:val="22"/>
          <w:szCs w:val="22"/>
          <w:lang w:val="sr-Cyrl-CS"/>
        </w:rPr>
        <w:t>оси</w:t>
      </w:r>
    </w:p>
    <w:p w14:paraId="4C5E2520" w14:textId="77777777" w:rsidR="001141D3" w:rsidRPr="003B4A42" w:rsidRDefault="001141D3" w:rsidP="001141D3">
      <w:pPr>
        <w:spacing w:line="276" w:lineRule="auto"/>
        <w:jc w:val="both"/>
        <w:rPr>
          <w:bCs/>
          <w:sz w:val="22"/>
          <w:szCs w:val="22"/>
        </w:rPr>
      </w:pPr>
    </w:p>
    <w:p w14:paraId="52C31F88" w14:textId="77777777" w:rsidR="001141D3" w:rsidRPr="003B4A42" w:rsidRDefault="001141D3" w:rsidP="001141D3">
      <w:pPr>
        <w:spacing w:line="276" w:lineRule="auto"/>
        <w:jc w:val="both"/>
        <w:rPr>
          <w:bCs/>
          <w:sz w:val="22"/>
          <w:szCs w:val="22"/>
        </w:rPr>
      </w:pPr>
    </w:p>
    <w:p w14:paraId="229D7542" w14:textId="77777777" w:rsidR="001141D3" w:rsidRPr="003B4A42" w:rsidRDefault="001141D3" w:rsidP="001141D3">
      <w:pPr>
        <w:jc w:val="center"/>
        <w:rPr>
          <w:b/>
          <w:sz w:val="22"/>
          <w:szCs w:val="22"/>
          <w:u w:val="single"/>
          <w:lang w:val="sr-Cyrl-CS"/>
        </w:rPr>
      </w:pPr>
      <w:r w:rsidRPr="003B4A42">
        <w:rPr>
          <w:b/>
          <w:sz w:val="22"/>
          <w:szCs w:val="22"/>
          <w:u w:val="single"/>
          <w:lang w:val="sr-Cyrl-CS"/>
        </w:rPr>
        <w:t>ЛИСТУ ИНДИКАТОРА ЗА ПРЕПОЗНАВАЊЕ СУМЊИВИХ ТРАНСАКЦИЈА</w:t>
      </w:r>
    </w:p>
    <w:p w14:paraId="0DA81815" w14:textId="77777777" w:rsidR="001141D3" w:rsidRPr="003B4A42" w:rsidRDefault="001141D3" w:rsidP="001141D3">
      <w:pPr>
        <w:jc w:val="center"/>
        <w:rPr>
          <w:b/>
          <w:sz w:val="22"/>
          <w:szCs w:val="22"/>
          <w:u w:val="single"/>
          <w:lang w:val="sr-Cyrl-CS"/>
        </w:rPr>
      </w:pPr>
      <w:r w:rsidRPr="003B4A42">
        <w:rPr>
          <w:b/>
          <w:sz w:val="22"/>
          <w:szCs w:val="22"/>
          <w:u w:val="single"/>
          <w:lang w:val="sr-Cyrl-CS"/>
        </w:rPr>
        <w:t>ЗА ДРУШТВА ЗА УПРАВЉАЊЕ ИНВЕСТИЦИОНИМ ФОНДОВИМА И  ДЕПОЗИТАРА ИНВЕСТИЦИОНОГ ФОНДА</w:t>
      </w:r>
    </w:p>
    <w:p w14:paraId="04B08C77" w14:textId="77777777" w:rsidR="001141D3" w:rsidRPr="003B4A42" w:rsidRDefault="001141D3" w:rsidP="001141D3">
      <w:pPr>
        <w:spacing w:line="276" w:lineRule="auto"/>
        <w:jc w:val="both"/>
        <w:rPr>
          <w:bCs/>
          <w:sz w:val="22"/>
          <w:szCs w:val="22"/>
        </w:rPr>
      </w:pPr>
    </w:p>
    <w:p w14:paraId="04095281" w14:textId="77777777" w:rsidR="001141D3" w:rsidRPr="003B4A42" w:rsidRDefault="001141D3" w:rsidP="001141D3">
      <w:pPr>
        <w:spacing w:line="276" w:lineRule="auto"/>
        <w:jc w:val="both"/>
        <w:rPr>
          <w:bCs/>
          <w:sz w:val="22"/>
          <w:szCs w:val="22"/>
        </w:rPr>
      </w:pPr>
    </w:p>
    <w:p w14:paraId="74AEC4D9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1. Странка приликом успостављања пословног односа и обављања пословних активности у вези са куповином и продајом инвестиционих јединица иступа искључиво преко пуномоћника.</w:t>
      </w:r>
    </w:p>
    <w:p w14:paraId="6FC2BC8E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2. Странка има лошу репутацију, познате су њене незаконите активности из прошлости или се њена прошлост не може проверити на основу јавних и комерцијалних база. </w:t>
      </w:r>
    </w:p>
    <w:p w14:paraId="1CC87A04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3. Странка или правно лице које се јавља у власничкој структури странке долази из земље која, на основу података релевантних међународних организација и Управе за спречавање прања новца, не примењује стандарде у области спречавања прања новца и финансирања тероризма.</w:t>
      </w:r>
    </w:p>
    <w:p w14:paraId="51FDAA9E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4. Странка обавља делатност која је у складу са Националном проценом ризика означена као високоризична.  </w:t>
      </w:r>
    </w:p>
    <w:p w14:paraId="0B874DF6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5. Странка чија је власничка структура таква да је тешко утврдити стварног власника или лице које има контролни удео (странке које у власничкој структури имају: фондове, фондације, трастове или слична лица страног права, затим добротворне и непрофитне невладине организације, акционаре приказане под другачијим називима, као нпр. збирни или кастоди рачуни итд.).</w:t>
      </w:r>
    </w:p>
    <w:p w14:paraId="60C692AF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6. Странка обавља делатност за коју је карактеристичан велики обрт или уплате готовине (као што су: ресторани, кладионице, пумпе, мењачи, казина, цвећаре, трговци племенитим металима, аутомобилима, уметничким делима, превозници робе и путника, спортска друштва, грађевинске фирме, инвеститори у изградњу некретнина…).</w:t>
      </w:r>
    </w:p>
    <w:p w14:paraId="3CF625E1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7. Странка или правно лице које се јавља у власничкој структури странке је основано издавањем акција на доносиоца.</w:t>
      </w:r>
    </w:p>
    <w:p w14:paraId="4A180E91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8. Странка или стварни власник странке је функционер.</w:t>
      </w:r>
    </w:p>
    <w:p w14:paraId="17F3A4C0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9. Странка или правно лице које се јавља у власничкој структури странке  оф-шор правно лице.</w:t>
      </w:r>
    </w:p>
    <w:p w14:paraId="79040594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lastRenderedPageBreak/>
        <w:t>10. Странка употребљава адресе поштанских сандучића и друге врсте поштанских адреса уместо улице и броја или су адреса и контакт подаци које је дала странка нетачни или непостојећи.</w:t>
      </w:r>
    </w:p>
    <w:p w14:paraId="2A5708EF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11. Странка исказује неуобичајен захтев за заштитом приватности, посебно у вези са подацима који се односе на њен идентитет, делатност, имовину или пословање и жели да увери обвезника да није потребно да попуни или приложи неки од потребних докумената или обвезник има сумњу у тачност или веродостојност  достављене документације </w:t>
      </w:r>
    </w:p>
    <w:p w14:paraId="67FE9090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12. Странка се неуобичајено много интересује за систем организације, контроле и надзора пословања у друштву за управљање инвестиционим фондовима и депозитара инвестиционог фонда.</w:t>
      </w:r>
    </w:p>
    <w:p w14:paraId="2BFCD90D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13. Странка одустаје од куповине инвестиционих јединица ради избегавања утврђивања идентитета, након што је у складу са одредбама закона упозната са обавезом да се идентификује.</w:t>
      </w:r>
    </w:p>
    <w:p w14:paraId="1E1FA16A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14. Куповина инвестиционих јединица се обавља средствима уплаћеним  на више рачуна у различитим банкама, а нарочито ако су депонована средства у износу нешто испод износа за пријављивање.</w:t>
      </w:r>
    </w:p>
    <w:p w14:paraId="3E80233E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15. Странка потписује приступницу фонду и купује инвестиционе јединице за већи износ новца, а не показује интересовање за приносе и пословање фонда, провизије и друге трошкове или их изненада и без разлога продаје.</w:t>
      </w:r>
    </w:p>
    <w:p w14:paraId="54D4E327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16. Странка врло брзо после уплате инвестиционих јединица раскида уговор захтевајући да се исплате изврше, упркос чињеници да вредност инвестиционих јединица има тренд раста.</w:t>
      </w:r>
    </w:p>
    <w:p w14:paraId="061B4303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17. Пренос инвестиционих јединица на трећа лица путем уговора о поклону, а нарочито ако су у питању поклони у корист физичких лица која нису у сродству. </w:t>
      </w:r>
    </w:p>
    <w:p w14:paraId="5EE67685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18. Странка често купује или продаје инвестиционе јединице у износима које су незнатно испод износа од 15.000 ЕУР.</w:t>
      </w:r>
    </w:p>
    <w:p w14:paraId="4A5DC181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19. Странка врши уплате у инвестициони фонд са рачуна из различитих банака или са рачуна различитог од оног који је наведен у уговору за исплату, или пак често долази у ДЗУ и врши измене својих инструкција из уговора у вези са бројем рачуна и банком за исплату. </w:t>
      </w:r>
    </w:p>
    <w:p w14:paraId="09D54F01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20. Друштво за управљање инвестиционим фондовима има сазнање да странка врши уплате за куповину инвестиционих јединица лично, као  и посредством других лица.</w:t>
      </w:r>
    </w:p>
    <w:p w14:paraId="5744845F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21. Странка захтева да се средства акумулирана на индивидуалном рачуну члана фонда исплате на текући рачун трећег лица, или на рачун лица на територији државе у којој се на основу података релевантних међународних организација и Управе за спречавање прања новца, не примењују стандарди у области спречавања прања новца и финансирања тероризма.</w:t>
      </w:r>
    </w:p>
    <w:p w14:paraId="7A971463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22. Странка која раније није била активна, изненада купује инвестиционе јединице  у великом обиму и вредности и у кратком року тражи откуп истих.</w:t>
      </w:r>
    </w:p>
    <w:p w14:paraId="10F61F0A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23. Странка је новоосновано правно лице чији је оснивачки капитал мали, а улаже значајне суме новца у куповину инвестиционих јединица. </w:t>
      </w:r>
    </w:p>
    <w:p w14:paraId="4D118CE3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24. Странка купује инвестиционе јединице у обиму чија је вредност неуобичајено висока у односу на уобичајене куповине инвестиционих јединица и финансијске могућности странке.</w:t>
      </w:r>
    </w:p>
    <w:p w14:paraId="3556BA88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25. Странка се распитује о томе колико брзо би могла да реализује откуп инвестиционих јединица и да ликвидира рачун не објашњавајући зашто то намерава, или дајући сумњива објашњења.</w:t>
      </w:r>
    </w:p>
    <w:p w14:paraId="5B3EB39E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26. Плаћања са рачуна инвестиционог фонда за консултантске услуге лицима из оф-шор зона, новооснованим правним лицима и повезаним лицима, у случајевима када није могуће проценити или утврдити реалну  тржишну вредност те услуге.</w:t>
      </w:r>
    </w:p>
    <w:p w14:paraId="0F7DA7CB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 xml:space="preserve">27. Најављене (унапред уговорене) трансакције акцијама на организованом тржишту или ван организованог тржишта (ОТЦ), а нарочито када се као учесници у трансакцији појављују непозната (нпр. лица која користе збирне или кастоди рачуне за прикривање свог идентитета)  </w:t>
      </w:r>
      <w:r w:rsidRPr="003B4A42">
        <w:rPr>
          <w:sz w:val="22"/>
          <w:szCs w:val="22"/>
          <w:lang w:val="sr-Cyrl-RS"/>
        </w:rPr>
        <w:lastRenderedPageBreak/>
        <w:t>или повезана лица, новонастале компаније, или компаније регистроване на оф-шор дестинацијама.</w:t>
      </w:r>
    </w:p>
    <w:p w14:paraId="629ABFBB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28. Странка без јасног разлога или објашњења одустаје од куповине инвестиционих јединица након захтева за доставом додатне документације у поступку идентификације.</w:t>
      </w:r>
    </w:p>
    <w:p w14:paraId="65BA507C" w14:textId="77777777" w:rsidR="001141D3" w:rsidRPr="003B4A42" w:rsidRDefault="001141D3" w:rsidP="001141D3">
      <w:pPr>
        <w:ind w:left="644"/>
        <w:jc w:val="both"/>
        <w:rPr>
          <w:sz w:val="22"/>
          <w:szCs w:val="22"/>
          <w:lang w:val="sr-Cyrl-RS"/>
        </w:rPr>
      </w:pPr>
      <w:r w:rsidRPr="003B4A42">
        <w:rPr>
          <w:sz w:val="22"/>
          <w:szCs w:val="22"/>
          <w:lang w:val="sr-Cyrl-RS"/>
        </w:rPr>
        <w:t>29. Странка пренаглашено истиче своје претходно знање или инвестиционо искуство (нпр. да је значајни инвеститор са више рачуна код неколико различитих банака) како би објаснила велике обиме трансакција (куповине/продаје инвестиционих јединица).</w:t>
      </w:r>
    </w:p>
    <w:p w14:paraId="2EBFF5BD" w14:textId="5DBC6601" w:rsidR="002F3A80" w:rsidRPr="003B4A42" w:rsidRDefault="002F3A80" w:rsidP="002F3A80">
      <w:pPr>
        <w:jc w:val="both"/>
        <w:rPr>
          <w:sz w:val="22"/>
          <w:szCs w:val="22"/>
          <w:lang w:val="sr-Cyrl-RS"/>
        </w:rPr>
      </w:pPr>
    </w:p>
    <w:p w14:paraId="1FA22848" w14:textId="77777777" w:rsidR="001141D3" w:rsidRPr="003B4A42" w:rsidRDefault="001141D3" w:rsidP="002F3A80">
      <w:pPr>
        <w:jc w:val="both"/>
        <w:rPr>
          <w:sz w:val="22"/>
          <w:szCs w:val="22"/>
          <w:lang w:val="sr-Cyrl-RS"/>
        </w:rPr>
      </w:pPr>
    </w:p>
    <w:p w14:paraId="6185C058" w14:textId="6330CA1B" w:rsidR="00980BCC" w:rsidRPr="003B4A42" w:rsidRDefault="00980BCC" w:rsidP="00980BCC">
      <w:pPr>
        <w:rPr>
          <w:sz w:val="22"/>
          <w:szCs w:val="22"/>
          <w:lang w:val="sr-Cyrl-RS"/>
        </w:rPr>
      </w:pPr>
    </w:p>
    <w:tbl>
      <w:tblPr>
        <w:tblW w:w="8222" w:type="dxa"/>
        <w:jc w:val="center"/>
        <w:tblLook w:val="01E0" w:firstRow="1" w:lastRow="1" w:firstColumn="1" w:lastColumn="1" w:noHBand="0" w:noVBand="0"/>
      </w:tblPr>
      <w:tblGrid>
        <w:gridCol w:w="8222"/>
      </w:tblGrid>
      <w:tr w:rsidR="008C3F8F" w:rsidRPr="003B4A42" w14:paraId="26E079B5" w14:textId="77777777" w:rsidTr="001B2C5A">
        <w:trPr>
          <w:trHeight w:val="305"/>
          <w:jc w:val="center"/>
        </w:trPr>
        <w:tc>
          <w:tcPr>
            <w:tcW w:w="8222" w:type="dxa"/>
          </w:tcPr>
          <w:p w14:paraId="79B5C60E" w14:textId="77777777" w:rsidR="008C3F8F" w:rsidRPr="003B4A42" w:rsidRDefault="008C3F8F" w:rsidP="001B2C5A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3B4A42">
              <w:rPr>
                <w:b/>
                <w:bCs/>
                <w:sz w:val="22"/>
                <w:szCs w:val="20"/>
              </w:rPr>
              <w:t>ПРЕДСЕДНИК КОМИСИЈЕ</w:t>
            </w:r>
          </w:p>
          <w:p w14:paraId="4D7BF12F" w14:textId="77777777" w:rsidR="008C3F8F" w:rsidRPr="003B4A42" w:rsidRDefault="008C3F8F" w:rsidP="001B2C5A">
            <w:pPr>
              <w:spacing w:line="276" w:lineRule="auto"/>
              <w:jc w:val="right"/>
              <w:rPr>
                <w:sz w:val="22"/>
                <w:szCs w:val="20"/>
                <w:lang w:val="sr-Cyrl-RS"/>
              </w:rPr>
            </w:pPr>
            <w:r w:rsidRPr="003B4A42">
              <w:rPr>
                <w:sz w:val="22"/>
                <w:szCs w:val="20"/>
                <w:lang w:val="sr-Cyrl-RS"/>
              </w:rPr>
              <w:t xml:space="preserve">    </w:t>
            </w:r>
            <w:r w:rsidRPr="003B4A42">
              <w:rPr>
                <w:sz w:val="22"/>
                <w:szCs w:val="20"/>
              </w:rPr>
              <w:t xml:space="preserve"> </w:t>
            </w:r>
          </w:p>
        </w:tc>
      </w:tr>
      <w:tr w:rsidR="008C3F8F" w:rsidRPr="003B4A42" w14:paraId="7B4C584F" w14:textId="77777777" w:rsidTr="001B2C5A">
        <w:trPr>
          <w:trHeight w:val="305"/>
          <w:jc w:val="center"/>
        </w:trPr>
        <w:tc>
          <w:tcPr>
            <w:tcW w:w="8222" w:type="dxa"/>
          </w:tcPr>
          <w:p w14:paraId="0CA9E23C" w14:textId="77777777" w:rsidR="008C3F8F" w:rsidRPr="003B4A42" w:rsidRDefault="008C3F8F" w:rsidP="001B2C5A">
            <w:pPr>
              <w:spacing w:line="276" w:lineRule="auto"/>
              <w:jc w:val="center"/>
              <w:rPr>
                <w:b/>
                <w:sz w:val="22"/>
                <w:szCs w:val="20"/>
                <w:lang w:val="sr-Cyrl-RS"/>
              </w:rPr>
            </w:pPr>
            <w:r w:rsidRPr="003B4A42">
              <w:rPr>
                <w:b/>
                <w:sz w:val="22"/>
                <w:szCs w:val="20"/>
                <w:lang w:val="sr-Cyrl-RS"/>
              </w:rPr>
              <w:t xml:space="preserve">                                                                                   </w:t>
            </w:r>
            <w:proofErr w:type="spellStart"/>
            <w:r w:rsidRPr="003B4A42">
              <w:rPr>
                <w:b/>
                <w:sz w:val="22"/>
                <w:szCs w:val="20"/>
              </w:rPr>
              <w:t>Марко</w:t>
            </w:r>
            <w:proofErr w:type="spellEnd"/>
            <w:r w:rsidRPr="003B4A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3B4A42">
              <w:rPr>
                <w:b/>
                <w:sz w:val="22"/>
                <w:szCs w:val="20"/>
              </w:rPr>
              <w:t>Јанковић</w:t>
            </w:r>
            <w:proofErr w:type="spellEnd"/>
            <w:r w:rsidRPr="003B4A42">
              <w:rPr>
                <w:b/>
                <w:sz w:val="22"/>
                <w:szCs w:val="20"/>
              </w:rPr>
              <w:t xml:space="preserve">, </w:t>
            </w:r>
            <w:r w:rsidRPr="003B4A42">
              <w:rPr>
                <w:b/>
                <w:sz w:val="22"/>
                <w:szCs w:val="20"/>
                <w:lang w:val="sr-Cyrl-RS"/>
              </w:rPr>
              <w:t>ср</w:t>
            </w:r>
          </w:p>
          <w:p w14:paraId="6C58C43A" w14:textId="77777777" w:rsidR="008C3F8F" w:rsidRPr="003B4A42" w:rsidRDefault="008C3F8F" w:rsidP="001B2C5A">
            <w:pPr>
              <w:spacing w:line="276" w:lineRule="auto"/>
              <w:jc w:val="right"/>
              <w:rPr>
                <w:b/>
                <w:sz w:val="22"/>
                <w:szCs w:val="20"/>
              </w:rPr>
            </w:pPr>
          </w:p>
          <w:p w14:paraId="246CDA43" w14:textId="77777777" w:rsidR="008C3F8F" w:rsidRPr="003B4A42" w:rsidRDefault="008C3F8F" w:rsidP="001B2C5A">
            <w:pPr>
              <w:spacing w:line="276" w:lineRule="auto"/>
              <w:jc w:val="right"/>
              <w:rPr>
                <w:b/>
                <w:sz w:val="22"/>
                <w:szCs w:val="20"/>
              </w:rPr>
            </w:pPr>
          </w:p>
          <w:p w14:paraId="7EFDF31C" w14:textId="77777777" w:rsidR="008C3F8F" w:rsidRPr="003B4A42" w:rsidRDefault="008C3F8F" w:rsidP="001B2C5A">
            <w:pPr>
              <w:spacing w:line="276" w:lineRule="auto"/>
              <w:jc w:val="right"/>
              <w:rPr>
                <w:b/>
                <w:sz w:val="22"/>
                <w:szCs w:val="20"/>
              </w:rPr>
            </w:pPr>
          </w:p>
          <w:p w14:paraId="6F6470E8" w14:textId="77777777" w:rsidR="008C3F8F" w:rsidRPr="003B4A42" w:rsidRDefault="008C3F8F" w:rsidP="001B2C5A">
            <w:pPr>
              <w:spacing w:line="276" w:lineRule="auto"/>
              <w:jc w:val="right"/>
              <w:rPr>
                <w:b/>
                <w:sz w:val="22"/>
                <w:szCs w:val="20"/>
              </w:rPr>
            </w:pPr>
          </w:p>
        </w:tc>
      </w:tr>
    </w:tbl>
    <w:p w14:paraId="61C65B5A" w14:textId="77777777" w:rsidR="00980BCC" w:rsidRPr="003B4A42" w:rsidRDefault="00980BCC" w:rsidP="00980BCC">
      <w:pPr>
        <w:rPr>
          <w:sz w:val="22"/>
          <w:szCs w:val="22"/>
        </w:rPr>
      </w:pPr>
    </w:p>
    <w:p w14:paraId="69A94552" w14:textId="02606693" w:rsidR="00980BCC" w:rsidRPr="003B4A42" w:rsidRDefault="00980BCC" w:rsidP="00980BCC">
      <w:pPr>
        <w:tabs>
          <w:tab w:val="left" w:pos="1440"/>
        </w:tabs>
        <w:rPr>
          <w:sz w:val="22"/>
          <w:szCs w:val="22"/>
        </w:rPr>
      </w:pPr>
    </w:p>
    <w:sectPr w:rsidR="00980BCC" w:rsidRPr="003B4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366"/>
    <w:multiLevelType w:val="hybridMultilevel"/>
    <w:tmpl w:val="3968A8A8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11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CC"/>
    <w:rsid w:val="000270BA"/>
    <w:rsid w:val="001141D3"/>
    <w:rsid w:val="002F3A80"/>
    <w:rsid w:val="003B4A42"/>
    <w:rsid w:val="0088239C"/>
    <w:rsid w:val="008C3F8F"/>
    <w:rsid w:val="008D0108"/>
    <w:rsid w:val="00980BCC"/>
    <w:rsid w:val="00C71BB3"/>
    <w:rsid w:val="00D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F1E"/>
  <w15:chartTrackingRefBased/>
  <w15:docId w15:val="{9703ED38-6232-42AE-9B01-3C7783B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Božović</dc:creator>
  <cp:keywords/>
  <dc:description/>
  <cp:lastModifiedBy>Aleksandar Božović</cp:lastModifiedBy>
  <cp:revision>6</cp:revision>
  <cp:lastPrinted>2022-11-07T12:52:00Z</cp:lastPrinted>
  <dcterms:created xsi:type="dcterms:W3CDTF">2022-11-07T12:52:00Z</dcterms:created>
  <dcterms:modified xsi:type="dcterms:W3CDTF">2022-11-14T12:08:00Z</dcterms:modified>
</cp:coreProperties>
</file>